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B5E1" w14:textId="057526B9" w:rsidR="00365DCB" w:rsidRDefault="008A5D81" w:rsidP="008A5D81">
      <w:pPr>
        <w:jc w:val="both"/>
        <w:rPr>
          <w:b/>
          <w:bCs/>
          <w:sz w:val="30"/>
          <w:szCs w:val="30"/>
          <w:u w:val="single"/>
        </w:rPr>
      </w:pPr>
      <w:r w:rsidRPr="008A5D81">
        <w:rPr>
          <w:b/>
          <w:bCs/>
          <w:sz w:val="30"/>
          <w:szCs w:val="30"/>
          <w:u w:val="single"/>
        </w:rPr>
        <w:t>Extract from RNS</w:t>
      </w:r>
    </w:p>
    <w:p w14:paraId="7A5B4851" w14:textId="1AF245B6" w:rsidR="008A5D81" w:rsidRDefault="008A5D81" w:rsidP="008A5D81">
      <w:pPr>
        <w:jc w:val="both"/>
        <w:rPr>
          <w:b/>
          <w:bCs/>
          <w:sz w:val="30"/>
          <w:szCs w:val="30"/>
          <w:u w:val="single"/>
        </w:rPr>
      </w:pPr>
    </w:p>
    <w:p w14:paraId="5B691B60" w14:textId="77777777" w:rsidR="008A5D81" w:rsidRDefault="008A5D81" w:rsidP="008A5D81">
      <w:pPr>
        <w:jc w:val="both"/>
        <w:rPr>
          <w:b/>
          <w:bCs/>
          <w:sz w:val="30"/>
          <w:szCs w:val="30"/>
          <w:u w:val="single"/>
        </w:rPr>
      </w:pPr>
    </w:p>
    <w:p w14:paraId="657D3B45" w14:textId="1057BE8E" w:rsidR="008A5D81" w:rsidRDefault="008A5D81" w:rsidP="008A5D81">
      <w:pPr>
        <w:jc w:val="center"/>
        <w:rPr>
          <w:b/>
          <w:bCs/>
          <w:sz w:val="30"/>
          <w:szCs w:val="30"/>
          <w:u w:val="single"/>
        </w:rPr>
      </w:pPr>
    </w:p>
    <w:p w14:paraId="0E335595" w14:textId="3F527021" w:rsidR="008A5D81" w:rsidRDefault="008A5D81" w:rsidP="008A5D81">
      <w:pPr>
        <w:spacing w:after="270"/>
        <w:jc w:val="center"/>
        <w:rPr>
          <w:rFonts w:eastAsia="Calibri" w:cs="Arial"/>
          <w:b/>
          <w:bCs/>
          <w:color w:val="000000"/>
          <w:sz w:val="24"/>
          <w:szCs w:val="24"/>
          <w:u w:val="single"/>
          <w:lang w:val="en-US"/>
        </w:rPr>
      </w:pPr>
      <w:r w:rsidRPr="008A5D81">
        <w:rPr>
          <w:rFonts w:eastAsia="Calibri" w:cs="Arial"/>
          <w:b/>
          <w:bCs/>
          <w:color w:val="000000"/>
          <w:sz w:val="24"/>
          <w:szCs w:val="24"/>
          <w:u w:val="single"/>
          <w:lang w:val="en-US"/>
        </w:rPr>
        <w:t>Details of the Offer</w:t>
      </w:r>
    </w:p>
    <w:p w14:paraId="58A468DF" w14:textId="77777777" w:rsidR="008A5D81" w:rsidRPr="008A5D81" w:rsidRDefault="008A5D81" w:rsidP="008A5D81">
      <w:pPr>
        <w:spacing w:after="270"/>
        <w:jc w:val="center"/>
        <w:rPr>
          <w:rFonts w:eastAsia="Calibri" w:cs="Arial"/>
          <w:b/>
          <w:bCs/>
          <w:color w:val="000000"/>
          <w:sz w:val="24"/>
          <w:szCs w:val="24"/>
          <w:u w:val="single"/>
          <w:lang w:val="en-US"/>
        </w:rPr>
      </w:pPr>
    </w:p>
    <w:p w14:paraId="6266F3B1" w14:textId="5D9DAFFB" w:rsidR="008A5D81" w:rsidRPr="008A5D81" w:rsidRDefault="008A5D81" w:rsidP="008A5D81">
      <w:pPr>
        <w:spacing w:after="270"/>
        <w:jc w:val="both"/>
        <w:rPr>
          <w:rFonts w:eastAsia="Calibri" w:cs="Arial"/>
          <w:color w:val="000000"/>
          <w:sz w:val="24"/>
          <w:szCs w:val="24"/>
          <w:lang w:val="en-US"/>
        </w:rPr>
      </w:pPr>
      <w:r w:rsidRPr="008A5D81">
        <w:rPr>
          <w:rFonts w:eastAsia="Calibri" w:cs="Arial"/>
          <w:color w:val="000000"/>
          <w:sz w:val="24"/>
          <w:szCs w:val="24"/>
          <w:lang w:val="en-US"/>
        </w:rPr>
        <w:t xml:space="preserve">The Company highly values its retail investor base which has supported the Company alongside institutional investors over several years. Given the longstanding support of retail shareholders, the Company believes that it is appropriate to provide retail and other interested investors the opportunity to participate in the Offer. </w:t>
      </w:r>
    </w:p>
    <w:p w14:paraId="229FC0D8" w14:textId="77777777" w:rsidR="008A5D81" w:rsidRPr="008A5D81" w:rsidRDefault="008A5D81" w:rsidP="008A5D81">
      <w:pPr>
        <w:spacing w:after="270"/>
        <w:jc w:val="both"/>
        <w:rPr>
          <w:rFonts w:eastAsia="Calibri" w:cs="Arial"/>
          <w:color w:val="000000"/>
          <w:sz w:val="24"/>
          <w:szCs w:val="24"/>
          <w:lang w:val="en-US"/>
        </w:rPr>
      </w:pPr>
      <w:r w:rsidRPr="008A5D81">
        <w:rPr>
          <w:rFonts w:eastAsia="Calibri" w:cs="Arial"/>
          <w:color w:val="000000"/>
          <w:sz w:val="24"/>
          <w:szCs w:val="24"/>
          <w:lang w:val="en-US"/>
        </w:rPr>
        <w:t>The Offer is offered under the exemptions against the need for a prospectus allowed under the Prospectus Rules. As such, there is no need for publication of a prospectus pursuant to the Prospectus Rules, or for approval of the same by the Financial Conduct Authority in its capacity as the UK Listing Authority. The Offer is not being made into any Restricted Jurisdiction or any other jurisdiction where it would be unlawful to do so.</w:t>
      </w:r>
    </w:p>
    <w:p w14:paraId="65B5D564" w14:textId="0F1A12DC" w:rsidR="008A5D81" w:rsidRPr="008A5D81" w:rsidRDefault="008A5D81" w:rsidP="008A5D81">
      <w:pPr>
        <w:spacing w:after="270"/>
        <w:jc w:val="both"/>
        <w:rPr>
          <w:rFonts w:eastAsia="Calibri" w:cs="Arial"/>
          <w:color w:val="000000"/>
          <w:sz w:val="24"/>
          <w:szCs w:val="24"/>
          <w:lang w:val="en-US"/>
        </w:rPr>
      </w:pPr>
      <w:r w:rsidRPr="008A5D81">
        <w:rPr>
          <w:rFonts w:eastAsia="Calibri" w:cs="Arial"/>
          <w:color w:val="000000"/>
          <w:sz w:val="24"/>
          <w:szCs w:val="24"/>
          <w:lang w:val="en-US"/>
        </w:rPr>
        <w:t xml:space="preserve">There is a minimum subscription of £100 per investor under the terms of the Offer which is open to existing shareholders and other investors. </w:t>
      </w:r>
    </w:p>
    <w:p w14:paraId="0BC83CA4" w14:textId="77777777" w:rsidR="008A5D81" w:rsidRPr="008A5D81" w:rsidRDefault="008A5D81" w:rsidP="008A5D81">
      <w:pPr>
        <w:spacing w:after="270"/>
        <w:jc w:val="both"/>
        <w:rPr>
          <w:rFonts w:eastAsia="Calibri" w:cs="Arial"/>
          <w:color w:val="000000"/>
          <w:sz w:val="24"/>
          <w:szCs w:val="24"/>
          <w:lang w:val="en-US"/>
        </w:rPr>
      </w:pPr>
      <w:r w:rsidRPr="008A5D81">
        <w:rPr>
          <w:rFonts w:eastAsia="Calibri" w:cs="Arial"/>
          <w:color w:val="000000"/>
          <w:sz w:val="24"/>
          <w:szCs w:val="24"/>
          <w:lang w:val="en-US"/>
        </w:rPr>
        <w:t>Any investment request in excess of £50,000 will require the Company's consent and may be subject to scale back.</w:t>
      </w:r>
    </w:p>
    <w:p w14:paraId="11360410" w14:textId="0524BDBB" w:rsidR="008A5D81" w:rsidRPr="008A5D81" w:rsidRDefault="008A5D81" w:rsidP="008A5D81">
      <w:pPr>
        <w:jc w:val="both"/>
        <w:rPr>
          <w:b/>
          <w:bCs/>
          <w:sz w:val="24"/>
          <w:szCs w:val="24"/>
          <w:u w:val="single"/>
        </w:rPr>
      </w:pPr>
      <w:r w:rsidRPr="008A5D81">
        <w:rPr>
          <w:rStyle w:val="df"/>
          <w:color w:val="000000"/>
          <w:sz w:val="24"/>
          <w:szCs w:val="24"/>
        </w:rPr>
        <w:t>For further details please refer to the PrimaryBid.com website at </w:t>
      </w:r>
      <w:hyperlink r:id="rId6" w:history="1">
        <w:r w:rsidRPr="008A5D81">
          <w:rPr>
            <w:rStyle w:val="Hyperlink"/>
            <w:color w:val="000000"/>
            <w:sz w:val="24"/>
            <w:szCs w:val="24"/>
          </w:rPr>
          <w:t>www.PrimaryBid.com</w:t>
        </w:r>
      </w:hyperlink>
      <w:r w:rsidRPr="008A5D81">
        <w:rPr>
          <w:color w:val="000000"/>
          <w:sz w:val="24"/>
          <w:szCs w:val="24"/>
        </w:rPr>
        <w:t>.</w:t>
      </w:r>
    </w:p>
    <w:sectPr w:rsidR="008A5D81" w:rsidRPr="008A5D81">
      <w:headerReference w:type="default" r:id="rId7"/>
      <w:footerReference w:type="default" r:id="rId8"/>
      <w:type w:val="continuous"/>
      <w:pgSz w:w="11906" w:h="16838" w:code="9"/>
      <w:pgMar w:top="403" w:right="476" w:bottom="1242" w:left="533" w:header="720" w:footer="27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9351" w14:textId="77777777" w:rsidR="008A5D81" w:rsidRDefault="008A5D81">
      <w:r>
        <w:separator/>
      </w:r>
    </w:p>
  </w:endnote>
  <w:endnote w:type="continuationSeparator" w:id="0">
    <w:p w14:paraId="0CF3595F" w14:textId="77777777" w:rsidR="008A5D81" w:rsidRDefault="008A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E6A7" w14:textId="77777777" w:rsidR="007B3997" w:rsidRDefault="007B3997" w:rsidP="007B3997">
    <w:pPr>
      <w:pStyle w:val="Footer"/>
      <w:jc w:val="center"/>
      <w:rPr>
        <w:rFonts w:cs="Arial"/>
        <w:color w:val="1C1C1C"/>
        <w:sz w:val="16"/>
      </w:rPr>
    </w:pPr>
    <w:r w:rsidRPr="007B3997">
      <w:rPr>
        <w:rFonts w:cs="Arial"/>
        <w:color w:val="1C1C1C"/>
        <w:sz w:val="16"/>
      </w:rPr>
      <w:t xml:space="preserve">Jarvis Investment Management Ltd is authorised and regulated by the Financial Conduct Authority, a member of the London Stock Exchange </w:t>
    </w:r>
  </w:p>
  <w:p w14:paraId="4121716E" w14:textId="77777777" w:rsidR="007B3997" w:rsidRPr="007B3997" w:rsidRDefault="007B3997" w:rsidP="007B3997">
    <w:pPr>
      <w:pStyle w:val="Footer"/>
      <w:jc w:val="center"/>
      <w:rPr>
        <w:rFonts w:cs="Arial"/>
        <w:color w:val="1C1C1C"/>
        <w:sz w:val="16"/>
      </w:rPr>
    </w:pPr>
    <w:r w:rsidRPr="007B3997">
      <w:rPr>
        <w:rFonts w:cs="Arial"/>
        <w:color w:val="1C1C1C"/>
        <w:sz w:val="16"/>
      </w:rPr>
      <w:t>and an HMRC authorised ISA manager. Registered office: 78 Mount Ephraim, Tunbridge Wells, Kent, TN4 8BS.</w:t>
    </w:r>
  </w:p>
  <w:p w14:paraId="3B095DDB" w14:textId="77777777" w:rsidR="00365DCB" w:rsidRPr="007B3997" w:rsidRDefault="007B3997" w:rsidP="007B3997">
    <w:pPr>
      <w:pStyle w:val="Footer"/>
      <w:jc w:val="center"/>
    </w:pPr>
    <w:r w:rsidRPr="007B3997">
      <w:rPr>
        <w:rFonts w:cs="Arial"/>
        <w:color w:val="1C1C1C"/>
        <w:sz w:val="16"/>
      </w:rPr>
      <w:t>Registered in England no. 1844601. VAT registration no. 680 0400 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EA7A" w14:textId="77777777" w:rsidR="008A5D81" w:rsidRDefault="008A5D81">
      <w:r>
        <w:separator/>
      </w:r>
    </w:p>
  </w:footnote>
  <w:footnote w:type="continuationSeparator" w:id="0">
    <w:p w14:paraId="2250A0C2" w14:textId="77777777" w:rsidR="008A5D81" w:rsidRDefault="008A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07E6" w14:textId="77777777" w:rsidR="00365DCB" w:rsidRDefault="00365DCB" w:rsidP="00D1157D">
    <w:pPr>
      <w:pStyle w:val="Title"/>
      <w:tabs>
        <w:tab w:val="num" w:pos="862"/>
        <w:tab w:val="num" w:pos="6946"/>
      </w:tabs>
      <w:ind w:left="-851" w:right="-991"/>
      <w:jc w:val="left"/>
    </w:pPr>
    <w:r>
      <w:rPr>
        <w:rFonts w:ascii="Times New Roman" w:hAnsi="Times New Roman"/>
      </w:rPr>
      <w:t xml:space="preserve">           </w:t>
    </w:r>
    <w:r>
      <w:rPr>
        <w:rFonts w:ascii="Times New Roman" w:hAnsi="Times New Roman"/>
      </w:rPr>
      <w:tab/>
      <w:t xml:space="preserve">  </w:t>
    </w:r>
    <w:r>
      <w:t>JARVIS</w:t>
    </w:r>
  </w:p>
  <w:p w14:paraId="3D7EBD39" w14:textId="77777777" w:rsidR="00365DCB" w:rsidRDefault="00365DCB" w:rsidP="00D1157D">
    <w:pPr>
      <w:pStyle w:val="Header"/>
      <w:tabs>
        <w:tab w:val="num" w:pos="6946"/>
      </w:tabs>
      <w:ind w:left="-851" w:right="-991"/>
      <w:jc w:val="center"/>
    </w:pPr>
    <w:r>
      <w:rPr>
        <w:rFonts w:ascii="Gill Sans MT" w:hAnsi="Gill Sans MT"/>
        <w:sz w:val="20"/>
      </w:rPr>
      <w:t xml:space="preserve">                                                                                                 </w:t>
    </w:r>
    <w:r w:rsidR="00DB070A">
      <w:rPr>
        <w:rFonts w:ascii="Gill Sans MT" w:hAnsi="Gill Sans MT"/>
        <w:sz w:val="20"/>
      </w:rPr>
      <w:t xml:space="preserve">             </w:t>
    </w:r>
    <w:r>
      <w:rPr>
        <w:rFonts w:ascii="Gill Sans MT" w:hAnsi="Gill Sans MT"/>
        <w:sz w:val="20"/>
      </w:rPr>
      <w:t xml:space="preserve"> Investment Management Ltd</w:t>
    </w:r>
  </w:p>
  <w:p w14:paraId="422E162A" w14:textId="77777777" w:rsidR="00365DCB" w:rsidRDefault="00365DCB">
    <w:pPr>
      <w:pStyle w:val="Header"/>
      <w:rPr>
        <w:sz w:val="20"/>
      </w:rPr>
    </w:pPr>
  </w:p>
  <w:p w14:paraId="7D1516A8" w14:textId="77777777" w:rsidR="00365DCB" w:rsidRDefault="00365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81"/>
    <w:rsid w:val="000B2CE1"/>
    <w:rsid w:val="000B78BB"/>
    <w:rsid w:val="001C4C1E"/>
    <w:rsid w:val="001D06A3"/>
    <w:rsid w:val="002452D4"/>
    <w:rsid w:val="00365DCB"/>
    <w:rsid w:val="0038003E"/>
    <w:rsid w:val="003848D8"/>
    <w:rsid w:val="003A4CC2"/>
    <w:rsid w:val="00537E99"/>
    <w:rsid w:val="006A6DF6"/>
    <w:rsid w:val="006B7582"/>
    <w:rsid w:val="00786E36"/>
    <w:rsid w:val="007B3997"/>
    <w:rsid w:val="008A5D81"/>
    <w:rsid w:val="008B35D3"/>
    <w:rsid w:val="009829B1"/>
    <w:rsid w:val="009D69D8"/>
    <w:rsid w:val="00A24B54"/>
    <w:rsid w:val="00AC2701"/>
    <w:rsid w:val="00B834A2"/>
    <w:rsid w:val="00BA1FCB"/>
    <w:rsid w:val="00C01C8D"/>
    <w:rsid w:val="00CE08FD"/>
    <w:rsid w:val="00D1157D"/>
    <w:rsid w:val="00D35A72"/>
    <w:rsid w:val="00DB070A"/>
    <w:rsid w:val="00E24327"/>
    <w:rsid w:val="00E67145"/>
    <w:rsid w:val="00FB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CC94"/>
  <w15:chartTrackingRefBased/>
  <w15:docId w15:val="{C6648EF4-7EDD-4C80-B02D-960706D7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540" w:right="368"/>
      <w:jc w:val="both"/>
      <w:outlineLvl w:val="0"/>
    </w:pPr>
    <w:rPr>
      <w:rFonts w:cs="Arial"/>
      <w:b/>
      <w:bCs/>
      <w:color w:val="1C1C1C"/>
    </w:rPr>
  </w:style>
  <w:style w:type="paragraph" w:styleId="Heading2">
    <w:name w:val="heading 2"/>
    <w:basedOn w:val="Normal"/>
    <w:next w:val="Normal"/>
    <w:qFormat/>
    <w:pPr>
      <w:keepNext/>
      <w:tabs>
        <w:tab w:val="left" w:pos="4251"/>
      </w:tabs>
      <w:ind w:left="-67"/>
      <w:jc w:val="center"/>
      <w:outlineLvl w:val="1"/>
    </w:pPr>
    <w:rPr>
      <w:rFonts w:ascii="Gill Sans MT" w:hAnsi="Gill Sans MT"/>
      <w:b/>
      <w:bCs/>
      <w:color w:val="1C1C1C"/>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ind w:left="6946"/>
      <w:jc w:val="center"/>
    </w:pPr>
    <w:rPr>
      <w:rFonts w:ascii="Gill Sans MT" w:hAnsi="Gill Sans MT"/>
      <w:sz w:val="96"/>
    </w:rPr>
  </w:style>
  <w:style w:type="paragraph" w:styleId="BodyText">
    <w:name w:val="Body Text"/>
    <w:basedOn w:val="Normal"/>
    <w:semiHidden/>
    <w:pPr>
      <w:jc w:val="both"/>
    </w:pPr>
  </w:style>
  <w:style w:type="paragraph" w:styleId="BlockText">
    <w:name w:val="Block Text"/>
    <w:basedOn w:val="Normal"/>
    <w:semiHidden/>
    <w:pPr>
      <w:ind w:left="540" w:right="368"/>
      <w:jc w:val="both"/>
    </w:pPr>
  </w:style>
  <w:style w:type="character" w:styleId="FollowedHyperlink">
    <w:name w:val="FollowedHyperlink"/>
    <w:semiHidden/>
    <w:rPr>
      <w:color w:val="800080"/>
      <w:u w:val="single"/>
    </w:rPr>
  </w:style>
  <w:style w:type="character" w:customStyle="1" w:styleId="df">
    <w:name w:val="df"/>
    <w:rsid w:val="008A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bi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lcher\Downloads\letterhead-jarvis%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letterhead-jarvis (4).dot</Template>
  <TotalTime>4</TotalTime>
  <Pages>1</Pages>
  <Words>183</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Oxford House</vt:lpstr>
    </vt:vector>
  </TitlesOfParts>
  <Company>Jarvis Investment Management plc</Company>
  <LinksUpToDate>false</LinksUpToDate>
  <CharactersWithSpaces>1192</CharactersWithSpaces>
  <SharedDoc>false</SharedDoc>
  <HLinks>
    <vt:vector size="6" baseType="variant">
      <vt:variant>
        <vt:i4>6357017</vt:i4>
      </vt:variant>
      <vt:variant>
        <vt:i4>18</vt:i4>
      </vt:variant>
      <vt:variant>
        <vt:i4>0</vt:i4>
      </vt:variant>
      <vt:variant>
        <vt:i4>5</vt:i4>
      </vt:variant>
      <vt:variant>
        <vt:lpwstr>mailto:invest@jarvisim.co.uk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House</dc:title>
  <dc:subject/>
  <dc:creator>kbelcher</dc:creator>
  <cp:keywords/>
  <cp:lastModifiedBy>Kerry Dyce</cp:lastModifiedBy>
  <cp:revision>2</cp:revision>
  <cp:lastPrinted>2010-07-13T11:03:00Z</cp:lastPrinted>
  <dcterms:created xsi:type="dcterms:W3CDTF">2021-04-07T15:30:00Z</dcterms:created>
  <dcterms:modified xsi:type="dcterms:W3CDTF">2021-04-07T15:36:00Z</dcterms:modified>
</cp:coreProperties>
</file>